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5F59C" w14:textId="77777777" w:rsidR="000076CE" w:rsidRPr="009D33AE" w:rsidRDefault="00000000">
      <w:pPr>
        <w:spacing w:after="209" w:line="265" w:lineRule="auto"/>
        <w:ind w:left="423" w:right="826" w:hanging="10"/>
        <w:jc w:val="center"/>
        <w:rPr>
          <w:rFonts w:asciiTheme="minorHAnsi" w:hAnsiTheme="minorHAnsi" w:cstheme="minorHAnsi"/>
          <w:b/>
          <w:bCs/>
        </w:rPr>
      </w:pPr>
      <w:r w:rsidRPr="009D33AE">
        <w:rPr>
          <w:rFonts w:asciiTheme="minorHAnsi" w:hAnsiTheme="minorHAnsi" w:cstheme="minorHAnsi"/>
          <w:b/>
          <w:bCs/>
        </w:rPr>
        <w:t>OPIS PRZEDMIOTU ZAMÓWIENIA</w:t>
      </w:r>
    </w:p>
    <w:p w14:paraId="328D3B4A" w14:textId="36BEB3E5" w:rsidR="00AC42CB" w:rsidRPr="009D33AE" w:rsidRDefault="00AC42CB" w:rsidP="00AC42CB">
      <w:pPr>
        <w:pStyle w:val="Akapitzlist"/>
        <w:ind w:left="392" w:firstLine="0"/>
        <w:rPr>
          <w:rFonts w:cstheme="minorHAnsi"/>
        </w:rPr>
      </w:pPr>
      <w:r w:rsidRPr="009D33AE">
        <w:rPr>
          <w:rFonts w:cstheme="minorHAnsi"/>
        </w:rPr>
        <w:t>Wykonanie ekspertyzy dotyczącej stanu technicznego 2 jazów zlokalizowanych w korytach głównym i bocznym rzeki Skrw</w:t>
      </w:r>
      <w:r w:rsidR="00BD7777" w:rsidRPr="009D33AE">
        <w:rPr>
          <w:rFonts w:cstheme="minorHAnsi"/>
        </w:rPr>
        <w:t>y</w:t>
      </w:r>
      <w:r w:rsidRPr="009D33AE">
        <w:rPr>
          <w:rFonts w:cstheme="minorHAnsi"/>
        </w:rPr>
        <w:t xml:space="preserve"> Praw</w:t>
      </w:r>
      <w:r w:rsidR="00BD7777" w:rsidRPr="009D33AE">
        <w:rPr>
          <w:rFonts w:cstheme="minorHAnsi"/>
        </w:rPr>
        <w:t>ej</w:t>
      </w:r>
      <w:r w:rsidRPr="009D33AE">
        <w:rPr>
          <w:rFonts w:cstheme="minorHAnsi"/>
        </w:rPr>
        <w:t xml:space="preserve"> w obrębie Kwaśno gminy Sierpc”.</w:t>
      </w:r>
    </w:p>
    <w:p w14:paraId="381731E7" w14:textId="77777777" w:rsidR="00AC42CB" w:rsidRPr="009D33AE" w:rsidRDefault="00AC42CB" w:rsidP="00AC42CB">
      <w:pPr>
        <w:pStyle w:val="Akapitzlist"/>
        <w:ind w:left="392" w:firstLine="0"/>
        <w:rPr>
          <w:rFonts w:cstheme="minorHAnsi"/>
        </w:rPr>
      </w:pPr>
    </w:p>
    <w:p w14:paraId="5BA4E462" w14:textId="77777777" w:rsidR="00B11933" w:rsidRPr="009D33AE" w:rsidRDefault="00B11933" w:rsidP="00B11933">
      <w:pPr>
        <w:numPr>
          <w:ilvl w:val="0"/>
          <w:numId w:val="2"/>
        </w:numPr>
        <w:spacing w:after="89" w:line="265" w:lineRule="auto"/>
        <w:ind w:hanging="360"/>
        <w:jc w:val="left"/>
        <w:rPr>
          <w:rFonts w:asciiTheme="minorHAnsi" w:hAnsiTheme="minorHAnsi" w:cstheme="minorHAnsi"/>
        </w:rPr>
      </w:pPr>
      <w:r w:rsidRPr="009D33AE">
        <w:rPr>
          <w:rFonts w:asciiTheme="minorHAnsi" w:hAnsiTheme="minorHAnsi" w:cstheme="minorHAnsi"/>
        </w:rPr>
        <w:t>Ogólna charakterystyka obiektów</w:t>
      </w:r>
    </w:p>
    <w:p w14:paraId="5FDA587E" w14:textId="77777777" w:rsidR="00B11933" w:rsidRPr="009D33AE" w:rsidRDefault="00B11933" w:rsidP="00B11933">
      <w:pPr>
        <w:pStyle w:val="Akapitzlist"/>
        <w:numPr>
          <w:ilvl w:val="0"/>
          <w:numId w:val="7"/>
        </w:numPr>
        <w:spacing w:after="401"/>
        <w:ind w:right="14"/>
        <w:rPr>
          <w:rFonts w:asciiTheme="minorHAnsi" w:hAnsiTheme="minorHAnsi" w:cstheme="minorHAnsi"/>
        </w:rPr>
      </w:pPr>
      <w:r w:rsidRPr="009D33AE">
        <w:rPr>
          <w:rFonts w:asciiTheme="minorHAnsi" w:hAnsiTheme="minorHAnsi" w:cstheme="minorHAnsi"/>
        </w:rPr>
        <w:t xml:space="preserve">Jaz w korycie bocznym rzeki Skrwy Prawej znajduje się na działce nr ewid. 11 obręb Kwaśno gmina Sierpc, powiat sierpecki. </w:t>
      </w:r>
      <w:r w:rsidRPr="009D33AE">
        <w:rPr>
          <w:rFonts w:asciiTheme="minorHAnsi" w:hAnsiTheme="minorHAnsi" w:cstheme="minorHAnsi"/>
          <w:color w:val="auto"/>
        </w:rPr>
        <w:t>Kategoria obiektu XXVII, klasa obiektu – brak danych,</w:t>
      </w:r>
      <w:r w:rsidRPr="009D33AE">
        <w:rPr>
          <w:rFonts w:asciiTheme="minorHAnsi" w:hAnsiTheme="minorHAnsi" w:cstheme="minorHAnsi"/>
          <w:color w:val="FF0000"/>
        </w:rPr>
        <w:t xml:space="preserve"> </w:t>
      </w:r>
      <w:r w:rsidRPr="009D33AE">
        <w:rPr>
          <w:rFonts w:asciiTheme="minorHAnsi" w:hAnsiTheme="minorHAnsi" w:cstheme="minorHAnsi"/>
          <w:color w:val="auto"/>
        </w:rPr>
        <w:t xml:space="preserve">rok budowy przed 1939r., </w:t>
      </w:r>
      <w:r w:rsidRPr="009D33AE">
        <w:rPr>
          <w:rFonts w:asciiTheme="minorHAnsi" w:hAnsiTheme="minorHAnsi" w:cstheme="minorHAnsi"/>
        </w:rPr>
        <w:t xml:space="preserve">typ konstrukcji — prawdopodobnie żelbetowa, rodzaj zamknięcia — </w:t>
      </w:r>
      <w:r w:rsidRPr="009D33AE">
        <w:rPr>
          <w:rFonts w:asciiTheme="minorHAnsi" w:hAnsiTheme="minorHAnsi" w:cstheme="minorHAnsi"/>
          <w:color w:val="auto"/>
        </w:rPr>
        <w:t>zasuwy</w:t>
      </w:r>
      <w:r w:rsidRPr="009D33AE">
        <w:rPr>
          <w:rFonts w:asciiTheme="minorHAnsi" w:hAnsiTheme="minorHAnsi" w:cstheme="minorHAnsi"/>
        </w:rPr>
        <w:t xml:space="preserve">, napęd mechanizmów zamknięć </w:t>
      </w:r>
      <w:r w:rsidRPr="009D33AE">
        <w:rPr>
          <w:rFonts w:asciiTheme="minorHAnsi" w:hAnsiTheme="minorHAnsi" w:cstheme="minorHAnsi"/>
          <w:color w:val="auto"/>
        </w:rPr>
        <w:t xml:space="preserve">– ręczny, </w:t>
      </w:r>
      <w:r w:rsidRPr="009D33AE">
        <w:rPr>
          <w:rFonts w:asciiTheme="minorHAnsi" w:hAnsiTheme="minorHAnsi" w:cstheme="minorHAnsi"/>
        </w:rPr>
        <w:t xml:space="preserve">całkowita długość jazu </w:t>
      </w:r>
      <w:r w:rsidRPr="009D33AE">
        <w:rPr>
          <w:rFonts w:asciiTheme="minorHAnsi" w:hAnsiTheme="minorHAnsi" w:cstheme="minorHAnsi"/>
          <w:color w:val="auto"/>
        </w:rPr>
        <w:t xml:space="preserve">— brak danych, </w:t>
      </w:r>
      <w:r w:rsidRPr="009D33AE">
        <w:rPr>
          <w:rFonts w:asciiTheme="minorHAnsi" w:hAnsiTheme="minorHAnsi" w:cstheme="minorHAnsi"/>
        </w:rPr>
        <w:t xml:space="preserve">całkowita szerokość jazu </w:t>
      </w:r>
      <w:r w:rsidRPr="009D33AE">
        <w:rPr>
          <w:rFonts w:asciiTheme="minorHAnsi" w:hAnsiTheme="minorHAnsi" w:cstheme="minorHAnsi"/>
          <w:color w:val="auto"/>
        </w:rPr>
        <w:t>— brak danych</w:t>
      </w:r>
      <w:r w:rsidRPr="009D33AE">
        <w:rPr>
          <w:rFonts w:asciiTheme="minorHAnsi" w:hAnsiTheme="minorHAnsi" w:cstheme="minorHAnsi"/>
        </w:rPr>
        <w:t xml:space="preserve">, całkowite światło </w:t>
      </w:r>
      <w:r w:rsidRPr="009D33AE">
        <w:rPr>
          <w:rFonts w:asciiTheme="minorHAnsi" w:hAnsiTheme="minorHAnsi" w:cstheme="minorHAnsi"/>
          <w:color w:val="auto"/>
        </w:rPr>
        <w:t>– brak danych</w:t>
      </w:r>
      <w:r w:rsidRPr="009D33AE">
        <w:rPr>
          <w:rFonts w:asciiTheme="minorHAnsi" w:hAnsiTheme="minorHAnsi" w:cstheme="minorHAnsi"/>
        </w:rPr>
        <w:t xml:space="preserve">, wysokość piętrzenia — </w:t>
      </w:r>
      <w:r w:rsidRPr="009D33AE">
        <w:rPr>
          <w:rFonts w:asciiTheme="minorHAnsi" w:hAnsiTheme="minorHAnsi" w:cstheme="minorHAnsi"/>
          <w:color w:val="auto"/>
        </w:rPr>
        <w:t xml:space="preserve">brak danych, </w:t>
      </w:r>
      <w:r w:rsidRPr="009D33AE">
        <w:rPr>
          <w:rFonts w:asciiTheme="minorHAnsi" w:hAnsiTheme="minorHAnsi" w:cstheme="minorHAnsi"/>
        </w:rPr>
        <w:t>lokalizacja jazu: rzeka Skrwa Prawa w km ok. 70+540 (jaz usytuowany jest przy małej elektrowni wodnej MEW Kwaśno);</w:t>
      </w:r>
    </w:p>
    <w:p w14:paraId="5681D242" w14:textId="77777777" w:rsidR="00B11933" w:rsidRPr="009D33AE" w:rsidRDefault="00B11933" w:rsidP="00B11933">
      <w:pPr>
        <w:pStyle w:val="Akapitzlist"/>
        <w:numPr>
          <w:ilvl w:val="0"/>
          <w:numId w:val="7"/>
        </w:numPr>
        <w:spacing w:after="401"/>
        <w:ind w:right="14"/>
        <w:rPr>
          <w:rFonts w:asciiTheme="minorHAnsi" w:hAnsiTheme="minorHAnsi" w:cstheme="minorHAnsi"/>
        </w:rPr>
      </w:pPr>
      <w:r w:rsidRPr="009D33AE">
        <w:rPr>
          <w:rFonts w:asciiTheme="minorHAnsi" w:hAnsiTheme="minorHAnsi" w:cstheme="minorHAnsi"/>
        </w:rPr>
        <w:t xml:space="preserve">Jaz w korycie głównym rzeki Skrwy Prawej znajduje się na działce nr ewid. 6 obręb Kwaśno gmina Sierpc, powiat sierpecki. </w:t>
      </w:r>
      <w:r w:rsidRPr="009D33AE">
        <w:rPr>
          <w:rFonts w:asciiTheme="minorHAnsi" w:hAnsiTheme="minorHAnsi" w:cstheme="minorHAnsi"/>
          <w:color w:val="auto"/>
        </w:rPr>
        <w:t>Kategoria obiektu XXVII,</w:t>
      </w:r>
      <w:r w:rsidRPr="009D33AE">
        <w:rPr>
          <w:rFonts w:asciiTheme="minorHAnsi" w:hAnsiTheme="minorHAnsi" w:cstheme="minorHAnsi"/>
          <w:color w:val="FF0000"/>
        </w:rPr>
        <w:t xml:space="preserve"> </w:t>
      </w:r>
      <w:r w:rsidRPr="009D33AE">
        <w:rPr>
          <w:rFonts w:asciiTheme="minorHAnsi" w:hAnsiTheme="minorHAnsi" w:cstheme="minorHAnsi"/>
          <w:color w:val="auto"/>
        </w:rPr>
        <w:t xml:space="preserve">klasa obiektu – brak danych, rok budowy przed 1939r., </w:t>
      </w:r>
      <w:r w:rsidRPr="009D33AE">
        <w:rPr>
          <w:rFonts w:asciiTheme="minorHAnsi" w:hAnsiTheme="minorHAnsi" w:cstheme="minorHAnsi"/>
        </w:rPr>
        <w:t xml:space="preserve">typ konstrukcji — prawdopodobnie żelbetowa, rodzaj zamknięcia — </w:t>
      </w:r>
      <w:r w:rsidRPr="009D33AE">
        <w:rPr>
          <w:rFonts w:asciiTheme="minorHAnsi" w:hAnsiTheme="minorHAnsi" w:cstheme="minorHAnsi"/>
          <w:color w:val="auto"/>
        </w:rPr>
        <w:t>zasuwy</w:t>
      </w:r>
      <w:r w:rsidRPr="009D33AE">
        <w:rPr>
          <w:rFonts w:asciiTheme="minorHAnsi" w:hAnsiTheme="minorHAnsi" w:cstheme="minorHAnsi"/>
        </w:rPr>
        <w:t xml:space="preserve">, napęd mechanizmów zamknięć </w:t>
      </w:r>
      <w:r w:rsidRPr="009D33AE">
        <w:rPr>
          <w:rFonts w:asciiTheme="minorHAnsi" w:hAnsiTheme="minorHAnsi" w:cstheme="minorHAnsi"/>
          <w:color w:val="auto"/>
        </w:rPr>
        <w:t xml:space="preserve">– ręczny, </w:t>
      </w:r>
      <w:r w:rsidRPr="009D33AE">
        <w:rPr>
          <w:rFonts w:asciiTheme="minorHAnsi" w:hAnsiTheme="minorHAnsi" w:cstheme="minorHAnsi"/>
        </w:rPr>
        <w:t xml:space="preserve">całkowita długość jazu </w:t>
      </w:r>
      <w:r w:rsidRPr="009D33AE">
        <w:rPr>
          <w:rFonts w:asciiTheme="minorHAnsi" w:hAnsiTheme="minorHAnsi" w:cstheme="minorHAnsi"/>
          <w:color w:val="auto"/>
        </w:rPr>
        <w:t xml:space="preserve">— brak danych, </w:t>
      </w:r>
      <w:r w:rsidRPr="009D33AE">
        <w:rPr>
          <w:rFonts w:asciiTheme="minorHAnsi" w:hAnsiTheme="minorHAnsi" w:cstheme="minorHAnsi"/>
        </w:rPr>
        <w:t xml:space="preserve">całkowita szerokość jazu </w:t>
      </w:r>
      <w:r w:rsidRPr="009D33AE">
        <w:rPr>
          <w:rFonts w:asciiTheme="minorHAnsi" w:hAnsiTheme="minorHAnsi" w:cstheme="minorHAnsi"/>
          <w:color w:val="auto"/>
        </w:rPr>
        <w:t>— brak danych</w:t>
      </w:r>
      <w:r w:rsidRPr="009D33AE">
        <w:rPr>
          <w:rFonts w:asciiTheme="minorHAnsi" w:hAnsiTheme="minorHAnsi" w:cstheme="minorHAnsi"/>
        </w:rPr>
        <w:t xml:space="preserve">, całkowite światło </w:t>
      </w:r>
      <w:r w:rsidRPr="009D33AE">
        <w:rPr>
          <w:rFonts w:asciiTheme="minorHAnsi" w:hAnsiTheme="minorHAnsi" w:cstheme="minorHAnsi"/>
          <w:color w:val="auto"/>
        </w:rPr>
        <w:t>– brak danych</w:t>
      </w:r>
      <w:r w:rsidRPr="009D33AE">
        <w:rPr>
          <w:rFonts w:asciiTheme="minorHAnsi" w:hAnsiTheme="minorHAnsi" w:cstheme="minorHAnsi"/>
        </w:rPr>
        <w:t xml:space="preserve">, wysokość piętrzenia — </w:t>
      </w:r>
      <w:r w:rsidRPr="009D33AE">
        <w:rPr>
          <w:rFonts w:asciiTheme="minorHAnsi" w:hAnsiTheme="minorHAnsi" w:cstheme="minorHAnsi"/>
          <w:color w:val="auto"/>
        </w:rPr>
        <w:t xml:space="preserve">brak danych, </w:t>
      </w:r>
      <w:r w:rsidRPr="009D33AE">
        <w:rPr>
          <w:rFonts w:asciiTheme="minorHAnsi" w:hAnsiTheme="minorHAnsi" w:cstheme="minorHAnsi"/>
        </w:rPr>
        <w:t>lokalizacja jazu: rzeka Skrwa Prawa w km ok. 70+540 (jaz usytuowany jest przy małej elektrowni wodnej MEW Kwaśno).</w:t>
      </w:r>
    </w:p>
    <w:p w14:paraId="4D6C0AD0" w14:textId="77777777" w:rsidR="00B11933" w:rsidRPr="009D33AE" w:rsidRDefault="00B11933" w:rsidP="00B11933">
      <w:pPr>
        <w:numPr>
          <w:ilvl w:val="0"/>
          <w:numId w:val="2"/>
        </w:numPr>
        <w:spacing w:after="267" w:line="265" w:lineRule="auto"/>
        <w:ind w:hanging="360"/>
        <w:jc w:val="left"/>
        <w:rPr>
          <w:rFonts w:asciiTheme="minorHAnsi" w:hAnsiTheme="minorHAnsi" w:cstheme="minorHAnsi"/>
        </w:rPr>
      </w:pPr>
      <w:r w:rsidRPr="009D33AE">
        <w:rPr>
          <w:rFonts w:asciiTheme="minorHAnsi" w:hAnsiTheme="minorHAnsi" w:cstheme="minorHAnsi"/>
        </w:rPr>
        <w:t>Opis wymagań dotyczących wykonania usług</w:t>
      </w:r>
    </w:p>
    <w:p w14:paraId="44E7A96D" w14:textId="77777777" w:rsidR="00B11933" w:rsidRPr="009D33AE" w:rsidRDefault="00B11933" w:rsidP="00B11933">
      <w:pPr>
        <w:spacing w:after="419"/>
        <w:ind w:left="19" w:right="14"/>
        <w:rPr>
          <w:rFonts w:asciiTheme="minorHAnsi" w:hAnsiTheme="minorHAnsi" w:cstheme="minorHAnsi"/>
        </w:rPr>
      </w:pPr>
      <w:r w:rsidRPr="009D33AE">
        <w:rPr>
          <w:rFonts w:asciiTheme="minorHAnsi" w:hAnsiTheme="minorHAnsi" w:cstheme="minorHAnsi"/>
        </w:rPr>
        <w:t>Ekspertyza stanu technicznego i bezpieczeństwa użytkowania budowli hydrotechnicznych powinna składać się z części opisowej i części graficznej i zawierać analizę stanu technicznego i przydatności do użytkowania tych obiektów oraz zakres robót niezbędnych do ich doprowadzenia do należytego stanu technicznego.</w:t>
      </w:r>
    </w:p>
    <w:p w14:paraId="065B889A" w14:textId="77777777" w:rsidR="00B11933" w:rsidRPr="009D33AE" w:rsidRDefault="00B11933" w:rsidP="00B11933">
      <w:pPr>
        <w:tabs>
          <w:tab w:val="center" w:pos="2203"/>
        </w:tabs>
        <w:spacing w:after="26" w:line="259" w:lineRule="auto"/>
        <w:ind w:left="0" w:firstLine="0"/>
        <w:jc w:val="left"/>
        <w:rPr>
          <w:rFonts w:asciiTheme="minorHAnsi" w:hAnsiTheme="minorHAnsi" w:cstheme="minorHAnsi"/>
        </w:rPr>
      </w:pPr>
      <w:r w:rsidRPr="009D33AE">
        <w:rPr>
          <w:rFonts w:asciiTheme="minorHAnsi" w:hAnsiTheme="minorHAnsi" w:cstheme="minorHAnsi"/>
          <w:b/>
          <w:bCs/>
          <w:u w:val="single"/>
        </w:rPr>
        <w:t>I</w:t>
      </w:r>
      <w:r w:rsidRPr="009D33AE">
        <w:rPr>
          <w:rFonts w:asciiTheme="minorHAnsi" w:hAnsiTheme="minorHAnsi" w:cstheme="minorHAnsi"/>
          <w:b/>
          <w:bCs/>
          <w:noProof/>
          <w:u w:val="single"/>
        </w:rPr>
        <w:drawing>
          <wp:inline distT="0" distB="0" distL="0" distR="0" wp14:anchorId="580A82E7" wp14:editId="264CB1E9">
            <wp:extent cx="21336" cy="21342"/>
            <wp:effectExtent l="0" t="0" r="0" b="0"/>
            <wp:docPr id="4567" name="Picture 45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7" name="Picture 456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33AE">
        <w:rPr>
          <w:rFonts w:asciiTheme="minorHAnsi" w:hAnsiTheme="minorHAnsi" w:cstheme="minorHAnsi"/>
          <w:u w:val="single" w:color="000000"/>
        </w:rPr>
        <w:t xml:space="preserve"> Cześć opisowa powinna zawierać:</w:t>
      </w:r>
    </w:p>
    <w:p w14:paraId="009432CC" w14:textId="77777777" w:rsidR="00B11933" w:rsidRPr="009D33AE" w:rsidRDefault="00B11933" w:rsidP="00B11933">
      <w:pPr>
        <w:numPr>
          <w:ilvl w:val="0"/>
          <w:numId w:val="3"/>
        </w:numPr>
        <w:spacing w:after="44"/>
        <w:ind w:right="14" w:hanging="792"/>
        <w:rPr>
          <w:rFonts w:asciiTheme="minorHAnsi" w:hAnsiTheme="minorHAnsi" w:cstheme="minorHAnsi"/>
        </w:rPr>
      </w:pPr>
      <w:r w:rsidRPr="009D33AE">
        <w:rPr>
          <w:rFonts w:asciiTheme="minorHAnsi" w:hAnsiTheme="minorHAnsi" w:cstheme="minorHAnsi"/>
        </w:rPr>
        <w:t>Podstawy opracowania.</w:t>
      </w:r>
    </w:p>
    <w:p w14:paraId="506D6E16" w14:textId="77777777" w:rsidR="00B11933" w:rsidRPr="009D33AE" w:rsidRDefault="00B11933" w:rsidP="00B11933">
      <w:pPr>
        <w:numPr>
          <w:ilvl w:val="0"/>
          <w:numId w:val="3"/>
        </w:numPr>
        <w:ind w:right="14" w:hanging="792"/>
        <w:rPr>
          <w:rFonts w:asciiTheme="minorHAnsi" w:hAnsiTheme="minorHAnsi" w:cstheme="minorHAnsi"/>
        </w:rPr>
      </w:pPr>
      <w:r w:rsidRPr="009D33AE">
        <w:rPr>
          <w:rFonts w:asciiTheme="minorHAnsi" w:hAnsiTheme="minorHAnsi" w:cstheme="minorHAnsi"/>
        </w:rPr>
        <w:t>Cel i zakres opracowania.</w:t>
      </w:r>
    </w:p>
    <w:p w14:paraId="112521C1" w14:textId="77777777" w:rsidR="00B11933" w:rsidRPr="009D33AE" w:rsidRDefault="00B11933" w:rsidP="00B11933">
      <w:pPr>
        <w:numPr>
          <w:ilvl w:val="0"/>
          <w:numId w:val="3"/>
        </w:numPr>
        <w:spacing w:after="0"/>
        <w:ind w:right="14" w:hanging="792"/>
        <w:rPr>
          <w:rFonts w:asciiTheme="minorHAnsi" w:hAnsiTheme="minorHAnsi" w:cstheme="minorHAnsi"/>
        </w:rPr>
      </w:pPr>
      <w:r w:rsidRPr="009D33AE">
        <w:rPr>
          <w:rFonts w:asciiTheme="minorHAnsi" w:hAnsiTheme="minorHAnsi" w:cstheme="minorHAnsi"/>
        </w:rPr>
        <w:t>Wykorzystane materiały.</w:t>
      </w:r>
    </w:p>
    <w:p w14:paraId="588CAD4C" w14:textId="77777777" w:rsidR="00B11933" w:rsidRPr="009D33AE" w:rsidRDefault="00B11933" w:rsidP="00B11933">
      <w:pPr>
        <w:numPr>
          <w:ilvl w:val="0"/>
          <w:numId w:val="3"/>
        </w:numPr>
        <w:spacing w:after="0" w:line="259" w:lineRule="auto"/>
        <w:ind w:right="14" w:hanging="792"/>
        <w:rPr>
          <w:rFonts w:asciiTheme="minorHAnsi" w:hAnsiTheme="minorHAnsi" w:cstheme="minorHAnsi"/>
        </w:rPr>
      </w:pPr>
      <w:r w:rsidRPr="009D33AE">
        <w:rPr>
          <w:rFonts w:asciiTheme="minorHAnsi" w:hAnsiTheme="minorHAnsi" w:cstheme="minorHAnsi"/>
        </w:rPr>
        <w:t>Charakterystyka stanu istniejącego, w tym sprawdzenie i ocena konstrukcji jazów.</w:t>
      </w:r>
    </w:p>
    <w:p w14:paraId="27E121B0" w14:textId="77777777" w:rsidR="00B11933" w:rsidRPr="009D33AE" w:rsidRDefault="00B11933" w:rsidP="00B11933">
      <w:pPr>
        <w:numPr>
          <w:ilvl w:val="0"/>
          <w:numId w:val="3"/>
        </w:numPr>
        <w:ind w:right="14" w:hanging="792"/>
        <w:rPr>
          <w:rFonts w:asciiTheme="minorHAnsi" w:hAnsiTheme="minorHAnsi" w:cstheme="minorHAnsi"/>
        </w:rPr>
      </w:pPr>
      <w:r w:rsidRPr="009D33AE">
        <w:rPr>
          <w:rFonts w:asciiTheme="minorHAnsi" w:hAnsiTheme="minorHAnsi" w:cstheme="minorHAnsi"/>
        </w:rPr>
        <w:t>Zakres wykonywanych pomiarów i badań specjalistycznych.</w:t>
      </w:r>
    </w:p>
    <w:p w14:paraId="02D6380E" w14:textId="77777777" w:rsidR="00B11933" w:rsidRPr="009D33AE" w:rsidRDefault="00B11933" w:rsidP="00B11933">
      <w:pPr>
        <w:numPr>
          <w:ilvl w:val="0"/>
          <w:numId w:val="3"/>
        </w:numPr>
        <w:ind w:right="14" w:hanging="792"/>
        <w:rPr>
          <w:rFonts w:asciiTheme="minorHAnsi" w:hAnsiTheme="minorHAnsi" w:cstheme="minorHAnsi"/>
        </w:rPr>
      </w:pPr>
      <w:r w:rsidRPr="009D33AE">
        <w:rPr>
          <w:rFonts w:asciiTheme="minorHAnsi" w:hAnsiTheme="minorHAnsi" w:cstheme="minorHAnsi"/>
        </w:rPr>
        <w:t>Parametry techniczne urządzeń hydrotechnicznych.</w:t>
      </w:r>
    </w:p>
    <w:p w14:paraId="6F311FC4" w14:textId="77777777" w:rsidR="00B11933" w:rsidRPr="009D33AE" w:rsidRDefault="00B11933" w:rsidP="00B11933">
      <w:pPr>
        <w:numPr>
          <w:ilvl w:val="0"/>
          <w:numId w:val="3"/>
        </w:numPr>
        <w:ind w:right="14" w:hanging="792"/>
        <w:rPr>
          <w:rFonts w:asciiTheme="minorHAnsi" w:hAnsiTheme="minorHAnsi" w:cstheme="minorHAnsi"/>
        </w:rPr>
      </w:pPr>
      <w:r w:rsidRPr="009D33AE">
        <w:rPr>
          <w:rFonts w:asciiTheme="minorHAnsi" w:hAnsiTheme="minorHAnsi" w:cstheme="minorHAnsi"/>
        </w:rPr>
        <w:t>Analiza i wyniki wykonywanych pomiarów i badań specjalistycznych, w tym wskazanie:</w:t>
      </w:r>
    </w:p>
    <w:p w14:paraId="4A9C8243" w14:textId="77777777" w:rsidR="00B11933" w:rsidRPr="009D33AE" w:rsidRDefault="00B11933" w:rsidP="00B11933">
      <w:pPr>
        <w:numPr>
          <w:ilvl w:val="1"/>
          <w:numId w:val="3"/>
        </w:numPr>
        <w:ind w:right="14" w:hanging="370"/>
        <w:rPr>
          <w:rFonts w:asciiTheme="minorHAnsi" w:hAnsiTheme="minorHAnsi" w:cstheme="minorHAnsi"/>
        </w:rPr>
      </w:pPr>
      <w:r w:rsidRPr="009D33AE">
        <w:rPr>
          <w:rFonts w:asciiTheme="minorHAnsi" w:hAnsiTheme="minorHAnsi" w:cstheme="minorHAnsi"/>
        </w:rPr>
        <w:t>przyczyn powstania nieprawidłowości stanu technicznego jazów,</w:t>
      </w:r>
    </w:p>
    <w:p w14:paraId="713E3002" w14:textId="77777777" w:rsidR="00B11933" w:rsidRPr="009D33AE" w:rsidRDefault="00B11933" w:rsidP="00B11933">
      <w:pPr>
        <w:numPr>
          <w:ilvl w:val="1"/>
          <w:numId w:val="3"/>
        </w:numPr>
        <w:ind w:right="14" w:hanging="370"/>
        <w:rPr>
          <w:rFonts w:asciiTheme="minorHAnsi" w:hAnsiTheme="minorHAnsi" w:cstheme="minorHAnsi"/>
        </w:rPr>
      </w:pPr>
      <w:r w:rsidRPr="009D33AE">
        <w:rPr>
          <w:rFonts w:asciiTheme="minorHAnsi" w:hAnsiTheme="minorHAnsi" w:cstheme="minorHAnsi"/>
        </w:rPr>
        <w:t>przydatności do użytkowania tych obiektów,</w:t>
      </w:r>
    </w:p>
    <w:p w14:paraId="79C4BD9A" w14:textId="77777777" w:rsidR="00B11933" w:rsidRPr="009D33AE" w:rsidRDefault="00B11933" w:rsidP="00B11933">
      <w:pPr>
        <w:numPr>
          <w:ilvl w:val="1"/>
          <w:numId w:val="3"/>
        </w:numPr>
        <w:ind w:right="14" w:hanging="370"/>
        <w:rPr>
          <w:rFonts w:asciiTheme="minorHAnsi" w:hAnsiTheme="minorHAnsi" w:cstheme="minorHAnsi"/>
        </w:rPr>
      </w:pPr>
      <w:r w:rsidRPr="009D33AE">
        <w:rPr>
          <w:rFonts w:asciiTheme="minorHAnsi" w:hAnsiTheme="minorHAnsi" w:cstheme="minorHAnsi"/>
        </w:rPr>
        <w:t>zakresu robót niezbędnych do doprowadzenia tych obiektów do należytego stanu technicznego,</w:t>
      </w:r>
    </w:p>
    <w:p w14:paraId="0BAAA6F9" w14:textId="77777777" w:rsidR="00B11933" w:rsidRPr="009D33AE" w:rsidRDefault="00B11933" w:rsidP="00B11933">
      <w:pPr>
        <w:numPr>
          <w:ilvl w:val="1"/>
          <w:numId w:val="3"/>
        </w:numPr>
        <w:ind w:right="14" w:hanging="370"/>
        <w:rPr>
          <w:rFonts w:asciiTheme="minorHAnsi" w:hAnsiTheme="minorHAnsi" w:cstheme="minorHAnsi"/>
        </w:rPr>
      </w:pPr>
      <w:r w:rsidRPr="009D33AE">
        <w:rPr>
          <w:rFonts w:asciiTheme="minorHAnsi" w:hAnsiTheme="minorHAnsi" w:cstheme="minorHAnsi"/>
        </w:rPr>
        <w:t>warunków i sposobu realizacji robót mających na celu usunięcie nieprawidłowości stanu technicznego ww. obiektów.</w:t>
      </w:r>
    </w:p>
    <w:p w14:paraId="2CD452D5" w14:textId="77777777" w:rsidR="00B11933" w:rsidRPr="009D33AE" w:rsidRDefault="00B11933" w:rsidP="00B11933">
      <w:pPr>
        <w:numPr>
          <w:ilvl w:val="0"/>
          <w:numId w:val="3"/>
        </w:numPr>
        <w:spacing w:after="306"/>
        <w:ind w:right="14" w:hanging="792"/>
        <w:rPr>
          <w:rFonts w:asciiTheme="minorHAnsi" w:hAnsiTheme="minorHAnsi" w:cstheme="minorHAnsi"/>
        </w:rPr>
      </w:pPr>
      <w:r w:rsidRPr="009D33AE">
        <w:rPr>
          <w:rFonts w:asciiTheme="minorHAnsi" w:hAnsiTheme="minorHAnsi" w:cstheme="minorHAnsi"/>
        </w:rPr>
        <w:t>Dokumentacja fotograficzna.</w:t>
      </w:r>
    </w:p>
    <w:p w14:paraId="687A8DF1" w14:textId="77777777" w:rsidR="00B11933" w:rsidRPr="009D33AE" w:rsidRDefault="00B11933" w:rsidP="00B11933">
      <w:pPr>
        <w:spacing w:after="0" w:line="265" w:lineRule="auto"/>
        <w:ind w:left="28" w:firstLine="0"/>
        <w:jc w:val="left"/>
        <w:rPr>
          <w:rFonts w:asciiTheme="minorHAnsi" w:hAnsiTheme="minorHAnsi" w:cstheme="minorHAnsi"/>
          <w:u w:val="single"/>
        </w:rPr>
      </w:pPr>
      <w:r w:rsidRPr="009D33AE">
        <w:rPr>
          <w:rFonts w:asciiTheme="minorHAnsi" w:hAnsiTheme="minorHAnsi" w:cstheme="minorHAnsi"/>
          <w:noProof/>
          <w:u w:val="single"/>
        </w:rPr>
        <w:drawing>
          <wp:inline distT="0" distB="0" distL="0" distR="0" wp14:anchorId="6751F0E3" wp14:editId="4D932BFA">
            <wp:extent cx="97536" cy="88417"/>
            <wp:effectExtent l="0" t="0" r="0" b="0"/>
            <wp:docPr id="19654" name="Picture 196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4" name="Picture 1965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88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33AE">
        <w:rPr>
          <w:rFonts w:asciiTheme="minorHAnsi" w:hAnsiTheme="minorHAnsi" w:cstheme="minorHAnsi"/>
          <w:u w:val="single"/>
        </w:rPr>
        <w:t xml:space="preserve"> Wyniki końcowe prac i badań oraz ich interpretacja</w:t>
      </w:r>
    </w:p>
    <w:p w14:paraId="40A44B37" w14:textId="77777777" w:rsidR="00B11933" w:rsidRPr="009D33AE" w:rsidRDefault="00B11933" w:rsidP="00B11933">
      <w:pPr>
        <w:numPr>
          <w:ilvl w:val="0"/>
          <w:numId w:val="4"/>
        </w:numPr>
        <w:ind w:right="14" w:hanging="797"/>
        <w:rPr>
          <w:rFonts w:asciiTheme="minorHAnsi" w:hAnsiTheme="minorHAnsi" w:cstheme="minorHAnsi"/>
        </w:rPr>
      </w:pPr>
      <w:r w:rsidRPr="009D33AE">
        <w:rPr>
          <w:rFonts w:asciiTheme="minorHAnsi" w:hAnsiTheme="minorHAnsi" w:cstheme="minorHAnsi"/>
        </w:rPr>
        <w:t>Klasa budowli i wymagania techniczne.</w:t>
      </w:r>
    </w:p>
    <w:p w14:paraId="79E64FB3" w14:textId="77777777" w:rsidR="00B11933" w:rsidRPr="009D33AE" w:rsidRDefault="00B11933" w:rsidP="00B11933">
      <w:pPr>
        <w:numPr>
          <w:ilvl w:val="0"/>
          <w:numId w:val="4"/>
        </w:numPr>
        <w:ind w:right="14" w:hanging="797"/>
        <w:rPr>
          <w:rFonts w:asciiTheme="minorHAnsi" w:hAnsiTheme="minorHAnsi" w:cstheme="minorHAnsi"/>
        </w:rPr>
      </w:pPr>
      <w:r w:rsidRPr="009D33AE">
        <w:rPr>
          <w:rFonts w:asciiTheme="minorHAnsi" w:hAnsiTheme="minorHAnsi" w:cstheme="minorHAnsi"/>
        </w:rPr>
        <w:t>Ocena stanu technicznego i stanu bezpieczeństwa budowli.</w:t>
      </w:r>
    </w:p>
    <w:p w14:paraId="138C7440" w14:textId="77777777" w:rsidR="00B11933" w:rsidRPr="009D33AE" w:rsidRDefault="00B11933" w:rsidP="00B11933">
      <w:pPr>
        <w:numPr>
          <w:ilvl w:val="0"/>
          <w:numId w:val="4"/>
        </w:numPr>
        <w:spacing w:after="60"/>
        <w:ind w:right="14" w:hanging="797"/>
        <w:rPr>
          <w:rFonts w:asciiTheme="minorHAnsi" w:hAnsiTheme="minorHAnsi" w:cstheme="minorHAnsi"/>
        </w:rPr>
      </w:pPr>
      <w:r w:rsidRPr="009D33AE">
        <w:rPr>
          <w:rFonts w:asciiTheme="minorHAnsi" w:hAnsiTheme="minorHAnsi" w:cstheme="minorHAnsi"/>
        </w:rPr>
        <w:lastRenderedPageBreak/>
        <w:t>Wnioski końcowe wraz z przedstawieniem zaleceń dla dalszej eksploatacji.</w:t>
      </w:r>
    </w:p>
    <w:p w14:paraId="0E547639" w14:textId="77777777" w:rsidR="00B11933" w:rsidRPr="009D33AE" w:rsidRDefault="00B11933" w:rsidP="00B11933">
      <w:pPr>
        <w:numPr>
          <w:ilvl w:val="0"/>
          <w:numId w:val="4"/>
        </w:numPr>
        <w:spacing w:after="0"/>
        <w:ind w:right="14" w:hanging="797"/>
        <w:rPr>
          <w:rFonts w:asciiTheme="minorHAnsi" w:hAnsiTheme="minorHAnsi" w:cstheme="minorHAnsi"/>
        </w:rPr>
      </w:pPr>
      <w:r w:rsidRPr="009D33AE">
        <w:rPr>
          <w:rFonts w:asciiTheme="minorHAnsi" w:hAnsiTheme="minorHAnsi" w:cstheme="minorHAnsi"/>
        </w:rPr>
        <w:t>Podsumowanie.</w:t>
      </w:r>
    </w:p>
    <w:p w14:paraId="59481A4F" w14:textId="77777777" w:rsidR="00B11933" w:rsidRPr="009D33AE" w:rsidRDefault="00B11933" w:rsidP="00B11933">
      <w:pPr>
        <w:tabs>
          <w:tab w:val="center" w:pos="2280"/>
        </w:tabs>
        <w:spacing w:before="240" w:after="0" w:line="259" w:lineRule="auto"/>
        <w:ind w:left="-1" w:firstLine="0"/>
        <w:jc w:val="left"/>
        <w:rPr>
          <w:rFonts w:asciiTheme="minorHAnsi" w:hAnsiTheme="minorHAnsi" w:cstheme="minorHAnsi"/>
        </w:rPr>
      </w:pPr>
      <w:r w:rsidRPr="009D33AE">
        <w:rPr>
          <w:rFonts w:asciiTheme="minorHAnsi" w:hAnsiTheme="minorHAnsi" w:cstheme="minorHAnsi"/>
          <w:b/>
          <w:bCs/>
          <w:u w:val="single"/>
        </w:rPr>
        <w:t>III.</w:t>
      </w:r>
      <w:r w:rsidRPr="009D33AE">
        <w:rPr>
          <w:rFonts w:asciiTheme="minorHAnsi" w:hAnsiTheme="minorHAnsi" w:cstheme="minorHAnsi"/>
          <w:u w:val="single"/>
        </w:rPr>
        <w:t xml:space="preserve"> Część</w:t>
      </w:r>
      <w:r w:rsidRPr="009D33AE">
        <w:rPr>
          <w:rFonts w:asciiTheme="minorHAnsi" w:hAnsiTheme="minorHAnsi" w:cstheme="minorHAnsi"/>
          <w:u w:val="single" w:color="000000"/>
        </w:rPr>
        <w:t xml:space="preserve"> graficzna powinna zawierać:</w:t>
      </w:r>
    </w:p>
    <w:p w14:paraId="3E262BFB" w14:textId="77777777" w:rsidR="00B11933" w:rsidRPr="009D33AE" w:rsidRDefault="00B11933" w:rsidP="00B11933">
      <w:pPr>
        <w:spacing w:after="85" w:line="259" w:lineRule="auto"/>
        <w:ind w:left="3864" w:firstLine="0"/>
        <w:jc w:val="left"/>
        <w:rPr>
          <w:rFonts w:asciiTheme="minorHAnsi" w:hAnsiTheme="minorHAnsi" w:cstheme="minorHAnsi"/>
        </w:rPr>
      </w:pPr>
      <w:r w:rsidRPr="009D33AE">
        <w:rPr>
          <w:rFonts w:asciiTheme="minorHAnsi" w:hAnsiTheme="minorHAnsi" w:cstheme="minorHAnsi"/>
          <w:noProof/>
        </w:rPr>
        <w:drawing>
          <wp:inline distT="0" distB="0" distL="0" distR="0" wp14:anchorId="220AE4CC" wp14:editId="16F82AD2">
            <wp:extent cx="12192" cy="24391"/>
            <wp:effectExtent l="0" t="0" r="0" b="0"/>
            <wp:docPr id="19656" name="Picture 196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6" name="Picture 1965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20982" w14:textId="77777777" w:rsidR="00B11933" w:rsidRPr="009D33AE" w:rsidRDefault="00B11933" w:rsidP="00B11933">
      <w:pPr>
        <w:numPr>
          <w:ilvl w:val="0"/>
          <w:numId w:val="5"/>
        </w:numPr>
        <w:spacing w:after="143"/>
        <w:ind w:right="14"/>
        <w:rPr>
          <w:rFonts w:asciiTheme="minorHAnsi" w:hAnsiTheme="minorHAnsi" w:cstheme="minorHAnsi"/>
        </w:rPr>
      </w:pPr>
      <w:r w:rsidRPr="009D33AE">
        <w:rPr>
          <w:rFonts w:asciiTheme="minorHAnsi" w:hAnsiTheme="minorHAnsi" w:cstheme="minorHAnsi"/>
        </w:rPr>
        <w:t>Mapa poglądowa z lokalizacją budowli,</w:t>
      </w:r>
    </w:p>
    <w:p w14:paraId="06E3AB74" w14:textId="77777777" w:rsidR="00B11933" w:rsidRPr="009D33AE" w:rsidRDefault="00B11933" w:rsidP="00B11933">
      <w:pPr>
        <w:numPr>
          <w:ilvl w:val="0"/>
          <w:numId w:val="5"/>
        </w:numPr>
        <w:spacing w:after="143"/>
        <w:ind w:right="14"/>
        <w:rPr>
          <w:rFonts w:asciiTheme="minorHAnsi" w:hAnsiTheme="minorHAnsi" w:cstheme="minorHAnsi"/>
        </w:rPr>
      </w:pPr>
      <w:r w:rsidRPr="009D33AE">
        <w:rPr>
          <w:rFonts w:asciiTheme="minorHAnsi" w:hAnsiTheme="minorHAnsi" w:cstheme="minorHAnsi"/>
        </w:rPr>
        <w:t>Inna niezbędna dokumentacja rysunkowa (np. rzuty, przekroje, widoki).</w:t>
      </w:r>
    </w:p>
    <w:p w14:paraId="673531D8" w14:textId="77777777" w:rsidR="00B11933" w:rsidRPr="009D33AE" w:rsidRDefault="00B11933" w:rsidP="00B11933">
      <w:pPr>
        <w:spacing w:after="143"/>
        <w:ind w:left="0" w:right="14" w:firstLine="0"/>
        <w:rPr>
          <w:rFonts w:asciiTheme="minorHAnsi" w:hAnsiTheme="minorHAnsi" w:cstheme="minorHAnsi"/>
        </w:rPr>
      </w:pPr>
    </w:p>
    <w:p w14:paraId="7EC607DA" w14:textId="77777777" w:rsidR="00B11933" w:rsidRPr="009D33AE" w:rsidRDefault="00B11933" w:rsidP="00B11933">
      <w:pPr>
        <w:spacing w:after="143"/>
        <w:ind w:left="0" w:right="14" w:firstLine="0"/>
        <w:rPr>
          <w:rFonts w:asciiTheme="minorHAnsi" w:hAnsiTheme="minorHAnsi" w:cstheme="minorHAnsi"/>
        </w:rPr>
      </w:pPr>
      <w:r w:rsidRPr="009D33AE">
        <w:rPr>
          <w:rFonts w:asciiTheme="minorHAnsi" w:hAnsiTheme="minorHAnsi" w:cstheme="minorHAnsi"/>
        </w:rPr>
        <w:t xml:space="preserve">Do ekspertyzy należy dołączyć: </w:t>
      </w:r>
      <w:r w:rsidRPr="009D33AE">
        <w:rPr>
          <w:rFonts w:cstheme="minorHAnsi"/>
        </w:rPr>
        <w:t>kopię posiadanych uprawnień budowlanych autora/autorów ekspertyzy oraz kopię ich aktualnych zaświadczeń o przynależności do właściwej miejscowo izby samorządu zawodowego</w:t>
      </w:r>
      <w:r w:rsidRPr="009D33AE">
        <w:rPr>
          <w:rFonts w:asciiTheme="minorHAnsi" w:hAnsiTheme="minorHAnsi" w:cstheme="minorHAnsi"/>
        </w:rPr>
        <w:t>.</w:t>
      </w:r>
    </w:p>
    <w:p w14:paraId="0E2834FA" w14:textId="77777777" w:rsidR="00B11933" w:rsidRPr="009D33AE" w:rsidRDefault="00B11933" w:rsidP="00B11933">
      <w:pPr>
        <w:spacing w:after="143"/>
        <w:ind w:left="76" w:right="14" w:firstLine="0"/>
        <w:rPr>
          <w:rFonts w:asciiTheme="minorHAnsi" w:hAnsiTheme="minorHAnsi" w:cstheme="minorHAnsi"/>
        </w:rPr>
      </w:pPr>
    </w:p>
    <w:p w14:paraId="37851B2F" w14:textId="77777777" w:rsidR="00B11933" w:rsidRPr="009D33AE" w:rsidRDefault="00B11933" w:rsidP="00B11933">
      <w:pPr>
        <w:spacing w:after="261" w:line="259" w:lineRule="auto"/>
        <w:ind w:left="9" w:right="4824" w:hanging="10"/>
        <w:jc w:val="left"/>
        <w:rPr>
          <w:rFonts w:asciiTheme="minorHAnsi" w:hAnsiTheme="minorHAnsi" w:cstheme="minorHAnsi"/>
        </w:rPr>
      </w:pPr>
      <w:r w:rsidRPr="009D33AE">
        <w:rPr>
          <w:rFonts w:asciiTheme="minorHAnsi" w:hAnsiTheme="minorHAnsi" w:cstheme="minorHAnsi"/>
          <w:b/>
          <w:bCs/>
          <w:noProof/>
          <w:u w:val="single"/>
        </w:rPr>
        <w:t>IV.</w:t>
      </w:r>
      <w:r w:rsidRPr="009D33AE">
        <w:rPr>
          <w:rFonts w:asciiTheme="minorHAnsi" w:hAnsiTheme="minorHAnsi" w:cstheme="minorHAnsi"/>
          <w:noProof/>
          <w:u w:val="single"/>
        </w:rPr>
        <w:t xml:space="preserve"> </w:t>
      </w:r>
      <w:r w:rsidRPr="009D33AE">
        <w:rPr>
          <w:rFonts w:asciiTheme="minorHAnsi" w:hAnsiTheme="minorHAnsi" w:cstheme="minorHAnsi"/>
          <w:u w:val="single"/>
        </w:rPr>
        <w:t>Wymagania</w:t>
      </w:r>
      <w:r w:rsidRPr="009D33AE">
        <w:rPr>
          <w:rFonts w:asciiTheme="minorHAnsi" w:hAnsiTheme="minorHAnsi" w:cstheme="minorHAnsi"/>
          <w:u w:val="single" w:color="000000"/>
        </w:rPr>
        <w:t xml:space="preserve"> stawiane Wykonawcy</w:t>
      </w:r>
    </w:p>
    <w:p w14:paraId="0870B50A" w14:textId="20788B0F" w:rsidR="00B11933" w:rsidRPr="009D33AE" w:rsidRDefault="00B11933" w:rsidP="00B11933">
      <w:pPr>
        <w:spacing w:after="267"/>
        <w:ind w:left="62" w:right="14"/>
        <w:rPr>
          <w:rFonts w:asciiTheme="minorHAnsi" w:hAnsiTheme="minorHAnsi" w:cstheme="minorHAnsi"/>
        </w:rPr>
      </w:pPr>
      <w:r w:rsidRPr="009D33AE">
        <w:rPr>
          <w:rFonts w:asciiTheme="minorHAnsi" w:hAnsiTheme="minorHAnsi" w:cstheme="minorHAnsi"/>
        </w:rPr>
        <w:t>Przedmiot zamówienia powinien zostać opracowany przez osobę posiadającą kwalifikacje zawodowe, wykształcenie niezbędne do realizacji zamówienia, tj.: - min. 1 osobę posiadającą: uprawnienia bez ograniczeń do kierowania robotami budowlanymi w specjalności inżynieryjnej hydrotechnicznej lub odpowiadające im ważne uprawnienia budowlane, które zostały wydane na podstawie wcześniej obowiązujących przepisów albo uprawnienia bez ograniczeń do projektowania obiektu budowlanego w specjalności inżynieryjnej hydrotechnicznej lub odpowiadające im ważne uprawnienia budowlane, które zostały wydane na podstawie wcześniej obowiązujących przepisów.</w:t>
      </w:r>
    </w:p>
    <w:p w14:paraId="66DE07BD" w14:textId="77777777" w:rsidR="00B11933" w:rsidRPr="009D33AE" w:rsidRDefault="00B11933" w:rsidP="00B11933">
      <w:pPr>
        <w:ind w:left="62" w:right="14"/>
        <w:rPr>
          <w:rFonts w:asciiTheme="minorHAnsi" w:hAnsiTheme="minorHAnsi" w:cstheme="minorHAnsi"/>
        </w:rPr>
      </w:pPr>
      <w:r w:rsidRPr="009D33AE">
        <w:rPr>
          <w:rFonts w:asciiTheme="minorHAnsi" w:hAnsiTheme="minorHAnsi" w:cstheme="minorHAnsi"/>
        </w:rPr>
        <w:t>Opracowanie powinno być wykonane zgodnie z zasadami wiedzy technicznej, polskimi normami oraz wymaganiami technicznymi, a w szczególności:</w:t>
      </w:r>
    </w:p>
    <w:p w14:paraId="6EDBC5F5" w14:textId="77777777" w:rsidR="00B11933" w:rsidRPr="009D33AE" w:rsidRDefault="00B11933" w:rsidP="00B11933">
      <w:pPr>
        <w:pStyle w:val="Akapitzlist"/>
        <w:numPr>
          <w:ilvl w:val="0"/>
          <w:numId w:val="10"/>
        </w:numPr>
        <w:ind w:right="14"/>
        <w:rPr>
          <w:rFonts w:asciiTheme="minorHAnsi" w:hAnsiTheme="minorHAnsi" w:cstheme="minorHAnsi"/>
        </w:rPr>
      </w:pPr>
      <w:r w:rsidRPr="009D33AE">
        <w:rPr>
          <w:rFonts w:asciiTheme="minorHAnsi" w:hAnsiTheme="minorHAnsi" w:cstheme="minorHAnsi"/>
        </w:rPr>
        <w:t>Ustawą z dnia 7 lipca 1994r. - Prawo budowlane (Dz. U. z 2024r., poz. 725 z późn. zm.),</w:t>
      </w:r>
    </w:p>
    <w:p w14:paraId="00464237" w14:textId="77777777" w:rsidR="00B11933" w:rsidRPr="009D33AE" w:rsidRDefault="00B11933" w:rsidP="00B11933">
      <w:pPr>
        <w:pStyle w:val="Akapitzlist"/>
        <w:numPr>
          <w:ilvl w:val="0"/>
          <w:numId w:val="10"/>
        </w:numPr>
        <w:ind w:right="14"/>
        <w:rPr>
          <w:rFonts w:asciiTheme="minorHAnsi" w:hAnsiTheme="minorHAnsi" w:cstheme="minorHAnsi"/>
        </w:rPr>
      </w:pPr>
      <w:r w:rsidRPr="009D33AE">
        <w:rPr>
          <w:rFonts w:asciiTheme="minorHAnsi" w:hAnsiTheme="minorHAnsi" w:cstheme="minorHAnsi"/>
        </w:rPr>
        <w:t>Ustawą z dnia 20 lipca 2017r. - Prawo wodne (Dz. U. z 2024r., poz. 1087 z późn. zm.),</w:t>
      </w:r>
    </w:p>
    <w:p w14:paraId="2266F559" w14:textId="77777777" w:rsidR="00B11933" w:rsidRPr="009D33AE" w:rsidRDefault="00B11933" w:rsidP="00B11933">
      <w:pPr>
        <w:pStyle w:val="Akapitzlist"/>
        <w:numPr>
          <w:ilvl w:val="0"/>
          <w:numId w:val="10"/>
        </w:numPr>
        <w:ind w:right="14"/>
        <w:rPr>
          <w:rFonts w:asciiTheme="minorHAnsi" w:hAnsiTheme="minorHAnsi" w:cstheme="minorHAnsi"/>
        </w:rPr>
      </w:pPr>
      <w:r w:rsidRPr="009D33AE">
        <w:rPr>
          <w:rFonts w:asciiTheme="minorHAnsi" w:hAnsiTheme="minorHAnsi" w:cstheme="minorHAnsi"/>
        </w:rPr>
        <w:t>Rozporządzeniem Ministra Środowiska z dnia 20 kwietnia 2007r. w sprawie warunków technicznych, jakim powinny odpowiadać budowle hydrotechniczne i ich usytuowanie (Dz. U. z 2007r. Nr 86, poz. 579).</w:t>
      </w:r>
    </w:p>
    <w:p w14:paraId="62DF281B" w14:textId="77777777" w:rsidR="00B11933" w:rsidRPr="009D33AE" w:rsidRDefault="00B11933" w:rsidP="00B11933">
      <w:pPr>
        <w:spacing w:after="71"/>
        <w:ind w:left="29" w:right="14"/>
        <w:rPr>
          <w:rFonts w:asciiTheme="minorHAnsi" w:hAnsiTheme="minorHAnsi" w:cstheme="minorHAnsi"/>
        </w:rPr>
      </w:pPr>
    </w:p>
    <w:p w14:paraId="261274B1" w14:textId="77777777" w:rsidR="00B11933" w:rsidRPr="009D33AE" w:rsidRDefault="00B11933" w:rsidP="00B11933">
      <w:pPr>
        <w:spacing w:after="71"/>
        <w:ind w:left="29" w:right="14"/>
        <w:rPr>
          <w:rFonts w:asciiTheme="minorHAnsi" w:hAnsiTheme="minorHAnsi" w:cstheme="minorHAnsi"/>
        </w:rPr>
      </w:pPr>
      <w:r w:rsidRPr="009D33AE">
        <w:rPr>
          <w:rFonts w:asciiTheme="minorHAnsi" w:hAnsiTheme="minorHAnsi" w:cstheme="minorHAnsi"/>
        </w:rPr>
        <w:t xml:space="preserve">Wykonawca jest odpowiedzialny za prowadzenie usługi zgodnie z umową i zakresem usługi. </w:t>
      </w:r>
    </w:p>
    <w:p w14:paraId="2D137ED2" w14:textId="77777777" w:rsidR="00B11933" w:rsidRPr="009D33AE" w:rsidRDefault="00B11933" w:rsidP="00B11933">
      <w:pPr>
        <w:spacing w:after="100"/>
        <w:ind w:left="19" w:right="14"/>
        <w:rPr>
          <w:rFonts w:asciiTheme="minorHAnsi" w:hAnsiTheme="minorHAnsi" w:cstheme="minorHAnsi"/>
        </w:rPr>
      </w:pPr>
      <w:r w:rsidRPr="009D33AE">
        <w:rPr>
          <w:rFonts w:asciiTheme="minorHAnsi" w:hAnsiTheme="minorHAnsi" w:cstheme="minorHAnsi"/>
        </w:rPr>
        <w:t>Po wykonaniu przedmiotu zadania przedstawiciel Wykonawcy zawiadamia Przedstawiciela Zamawiającego o dokonaniu usługi, i przekazuje dokumentację do siedziby zamawiającego za pokwitowaniem. Po dokonaniu sprawdzenia jakości dokumentacji i w przypadku stwierdzenia braku wad zostaje wyznaczony termin odbioru końcowego. Zasady odbioru, rozliczenia i płatności zgodnie z zawartą umową.</w:t>
      </w:r>
    </w:p>
    <w:p w14:paraId="22488783" w14:textId="460899A5" w:rsidR="000076CE" w:rsidRPr="00AC42CB" w:rsidRDefault="00B11933" w:rsidP="00B11933">
      <w:pPr>
        <w:ind w:left="14" w:right="14"/>
        <w:rPr>
          <w:rFonts w:asciiTheme="minorHAnsi" w:hAnsiTheme="minorHAnsi" w:cstheme="minorHAnsi"/>
        </w:rPr>
      </w:pPr>
      <w:r w:rsidRPr="009D33AE">
        <w:rPr>
          <w:rFonts w:asciiTheme="minorHAnsi" w:hAnsiTheme="minorHAnsi" w:cstheme="minorHAnsi"/>
        </w:rPr>
        <w:t xml:space="preserve">Przedmiotowa dokumentacja wraz ze wszystkimi elementami powinna zostać wykonana w 2 egzemplarzach w wersji papierowej </w:t>
      </w:r>
      <w:r w:rsidR="009D33AE" w:rsidRPr="009D33AE">
        <w:rPr>
          <w:rFonts w:asciiTheme="minorHAnsi" w:hAnsiTheme="minorHAnsi" w:cstheme="minorHAnsi"/>
        </w:rPr>
        <w:t xml:space="preserve">oraz 1 egzemplarzu na nośniku elektrycznym </w:t>
      </w:r>
      <w:r w:rsidRPr="009D33AE">
        <w:rPr>
          <w:rFonts w:asciiTheme="minorHAnsi" w:hAnsiTheme="minorHAnsi" w:cstheme="minorHAnsi"/>
        </w:rPr>
        <w:t>i przekazana Zamawiającemu w terminie umownym.</w:t>
      </w:r>
    </w:p>
    <w:sectPr w:rsidR="000076CE" w:rsidRPr="00AC42CB" w:rsidSect="00AC42CB">
      <w:headerReference w:type="even" r:id="rId10"/>
      <w:headerReference w:type="default" r:id="rId11"/>
      <w:headerReference w:type="first" r:id="rId12"/>
      <w:pgSz w:w="11904" w:h="16829"/>
      <w:pgMar w:top="1418" w:right="1397" w:bottom="1370" w:left="1800" w:header="76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FA7E0" w14:textId="77777777" w:rsidR="002529C1" w:rsidRDefault="002529C1">
      <w:pPr>
        <w:spacing w:after="0" w:line="240" w:lineRule="auto"/>
      </w:pPr>
      <w:r>
        <w:separator/>
      </w:r>
    </w:p>
  </w:endnote>
  <w:endnote w:type="continuationSeparator" w:id="0">
    <w:p w14:paraId="25F80017" w14:textId="77777777" w:rsidR="002529C1" w:rsidRDefault="00252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27A9C" w14:textId="77777777" w:rsidR="002529C1" w:rsidRDefault="002529C1">
      <w:pPr>
        <w:spacing w:after="0" w:line="240" w:lineRule="auto"/>
      </w:pPr>
      <w:r>
        <w:separator/>
      </w:r>
    </w:p>
  </w:footnote>
  <w:footnote w:type="continuationSeparator" w:id="0">
    <w:p w14:paraId="5260E776" w14:textId="77777777" w:rsidR="002529C1" w:rsidRDefault="00252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43A64" w14:textId="77777777" w:rsidR="000076CE" w:rsidRDefault="00000000">
    <w:pPr>
      <w:spacing w:after="0" w:line="259" w:lineRule="auto"/>
      <w:ind w:left="72" w:firstLine="0"/>
      <w:jc w:val="left"/>
    </w:pPr>
    <w:r>
      <w:rPr>
        <w:sz w:val="26"/>
      </w:rPr>
      <w:t>państwowe</w:t>
    </w:r>
  </w:p>
  <w:p w14:paraId="4B10F67A" w14:textId="77777777" w:rsidR="000076CE" w:rsidRDefault="00000000">
    <w:pPr>
      <w:spacing w:after="0" w:line="259" w:lineRule="auto"/>
      <w:ind w:left="0" w:firstLine="0"/>
      <w:jc w:val="right"/>
    </w:pPr>
    <w:r>
      <w:t xml:space="preserve">Załącznik </w:t>
    </w:r>
    <w:r>
      <w:rPr>
        <w:sz w:val="24"/>
      </w:rPr>
      <w:t xml:space="preserve">nr </w:t>
    </w:r>
    <w:r>
      <w:rPr>
        <w:sz w:val="26"/>
      </w:rPr>
      <w:t xml:space="preserve">1 </w:t>
    </w:r>
    <w:r>
      <w:rPr>
        <w:sz w:val="16"/>
      </w:rPr>
      <w:t xml:space="preserve">— </w:t>
    </w:r>
    <w:r>
      <w:rPr>
        <w:sz w:val="24"/>
      </w:rPr>
      <w:t xml:space="preserve">opis </w:t>
    </w:r>
    <w:r>
      <w:t>przedmiotu zamówienia</w:t>
    </w:r>
  </w:p>
  <w:p w14:paraId="64CC9297" w14:textId="77777777" w:rsidR="000076CE" w:rsidRDefault="00000000">
    <w:pPr>
      <w:tabs>
        <w:tab w:val="right" w:pos="8707"/>
      </w:tabs>
      <w:spacing w:after="0" w:line="259" w:lineRule="auto"/>
      <w:ind w:left="0" w:firstLine="0"/>
      <w:jc w:val="left"/>
    </w:pPr>
    <w:r>
      <w:rPr>
        <w:sz w:val="26"/>
      </w:rPr>
      <w:t>Gospodarstwo Wodne</w:t>
    </w:r>
    <w:r>
      <w:rPr>
        <w:sz w:val="26"/>
      </w:rPr>
      <w:tab/>
    </w:r>
    <w:r>
      <w:t>(załącznik do umowy)</w:t>
    </w:r>
  </w:p>
  <w:p w14:paraId="172096C1" w14:textId="77777777" w:rsidR="000076CE" w:rsidRDefault="00000000">
    <w:pPr>
      <w:spacing w:after="0" w:line="259" w:lineRule="auto"/>
      <w:ind w:left="53" w:firstLine="0"/>
      <w:jc w:val="left"/>
    </w:pPr>
    <w:r>
      <w:rPr>
        <w:sz w:val="28"/>
      </w:rPr>
      <w:t>Wody Polskie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863F3" w14:textId="77777777" w:rsidR="000076CE" w:rsidRDefault="00000000">
    <w:pPr>
      <w:spacing w:after="0" w:line="259" w:lineRule="auto"/>
      <w:ind w:left="0" w:firstLine="0"/>
      <w:jc w:val="right"/>
    </w:pPr>
    <w:r>
      <w:t xml:space="preserve">Załącznik </w:t>
    </w:r>
    <w:r>
      <w:rPr>
        <w:sz w:val="24"/>
      </w:rPr>
      <w:t xml:space="preserve">nr </w:t>
    </w:r>
    <w:r>
      <w:rPr>
        <w:sz w:val="26"/>
      </w:rPr>
      <w:t xml:space="preserve">1 </w:t>
    </w:r>
    <w:r>
      <w:rPr>
        <w:sz w:val="16"/>
      </w:rPr>
      <w:t xml:space="preserve">— </w:t>
    </w:r>
    <w:r>
      <w:rPr>
        <w:sz w:val="24"/>
      </w:rPr>
      <w:t xml:space="preserve">opis </w:t>
    </w:r>
    <w:r>
      <w:t>przedmiotu zamówienia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240C6" w14:textId="77777777" w:rsidR="000076CE" w:rsidRDefault="00000000">
    <w:pPr>
      <w:spacing w:after="0" w:line="259" w:lineRule="auto"/>
      <w:ind w:left="72" w:firstLine="0"/>
      <w:jc w:val="left"/>
    </w:pPr>
    <w:r>
      <w:rPr>
        <w:sz w:val="26"/>
      </w:rPr>
      <w:t>państwowe</w:t>
    </w:r>
  </w:p>
  <w:p w14:paraId="473BBA15" w14:textId="77777777" w:rsidR="000076CE" w:rsidRDefault="00000000">
    <w:pPr>
      <w:spacing w:after="0" w:line="259" w:lineRule="auto"/>
      <w:ind w:left="0" w:firstLine="0"/>
      <w:jc w:val="right"/>
    </w:pPr>
    <w:r>
      <w:t xml:space="preserve">Załącznik </w:t>
    </w:r>
    <w:r>
      <w:rPr>
        <w:sz w:val="24"/>
      </w:rPr>
      <w:t xml:space="preserve">nr </w:t>
    </w:r>
    <w:r>
      <w:rPr>
        <w:sz w:val="26"/>
      </w:rPr>
      <w:t xml:space="preserve">1 </w:t>
    </w:r>
    <w:r>
      <w:rPr>
        <w:sz w:val="16"/>
      </w:rPr>
      <w:t xml:space="preserve">— </w:t>
    </w:r>
    <w:r>
      <w:rPr>
        <w:sz w:val="24"/>
      </w:rPr>
      <w:t xml:space="preserve">opis </w:t>
    </w:r>
    <w:r>
      <w:t>przedmiotu zamówienia</w:t>
    </w:r>
  </w:p>
  <w:p w14:paraId="595E87E0" w14:textId="77777777" w:rsidR="000076CE" w:rsidRDefault="00000000">
    <w:pPr>
      <w:tabs>
        <w:tab w:val="right" w:pos="8707"/>
      </w:tabs>
      <w:spacing w:after="0" w:line="259" w:lineRule="auto"/>
      <w:ind w:left="0" w:firstLine="0"/>
      <w:jc w:val="left"/>
    </w:pPr>
    <w:r>
      <w:rPr>
        <w:sz w:val="26"/>
      </w:rPr>
      <w:t>Gospodarstwo Wodne</w:t>
    </w:r>
    <w:r>
      <w:rPr>
        <w:sz w:val="26"/>
      </w:rPr>
      <w:tab/>
    </w:r>
    <w:r>
      <w:t>(załącznik do umowy)</w:t>
    </w:r>
  </w:p>
  <w:p w14:paraId="1A8F8AD2" w14:textId="77777777" w:rsidR="000076CE" w:rsidRDefault="00000000">
    <w:pPr>
      <w:spacing w:after="0" w:line="259" w:lineRule="auto"/>
      <w:ind w:left="53" w:firstLine="0"/>
      <w:jc w:val="left"/>
    </w:pPr>
    <w:r>
      <w:rPr>
        <w:sz w:val="28"/>
      </w:rPr>
      <w:t>Wody Polskie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3.5pt;height:21pt;visibility:visible;mso-wrap-style:square" o:bullet="t">
        <v:imagedata r:id="rId1" o:title=""/>
      </v:shape>
    </w:pict>
  </w:numPicBullet>
  <w:numPicBullet w:numPicBulletId="1">
    <w:pict>
      <v:shape id="_x0000_i1033" type="#_x0000_t75" style="width:1.5pt;height:1.5pt;visibility:visible;mso-wrap-style:square" o:bullet="t">
        <v:imagedata r:id="rId2" o:title=""/>
      </v:shape>
    </w:pict>
  </w:numPicBullet>
  <w:abstractNum w:abstractNumId="0" w15:restartNumberingAfterBreak="0">
    <w:nsid w:val="0F9F02F3"/>
    <w:multiLevelType w:val="hybridMultilevel"/>
    <w:tmpl w:val="B03441CE"/>
    <w:lvl w:ilvl="0" w:tplc="E766B30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589A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3828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72C0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54A4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5E83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FC48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107F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22F7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33208CD"/>
    <w:multiLevelType w:val="hybridMultilevel"/>
    <w:tmpl w:val="C72A4252"/>
    <w:lvl w:ilvl="0" w:tplc="C6C63610">
      <w:start w:val="1"/>
      <w:numFmt w:val="decimal"/>
      <w:lvlText w:val="%1."/>
      <w:lvlJc w:val="left"/>
      <w:pPr>
        <w:ind w:left="1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84E02C">
      <w:start w:val="1"/>
      <w:numFmt w:val="lowerLetter"/>
      <w:lvlText w:val="%2)"/>
      <w:lvlJc w:val="left"/>
      <w:pPr>
        <w:ind w:left="1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04CD70">
      <w:start w:val="1"/>
      <w:numFmt w:val="bullet"/>
      <w:lvlText w:val="-"/>
      <w:lvlJc w:val="left"/>
      <w:pPr>
        <w:ind w:left="1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2C7F54">
      <w:start w:val="1"/>
      <w:numFmt w:val="bullet"/>
      <w:lvlText w:val="•"/>
      <w:lvlJc w:val="left"/>
      <w:pPr>
        <w:ind w:left="2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76A7F8">
      <w:start w:val="1"/>
      <w:numFmt w:val="bullet"/>
      <w:lvlText w:val="o"/>
      <w:lvlJc w:val="left"/>
      <w:pPr>
        <w:ind w:left="3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7C7D12">
      <w:start w:val="1"/>
      <w:numFmt w:val="bullet"/>
      <w:lvlText w:val="▪"/>
      <w:lvlJc w:val="left"/>
      <w:pPr>
        <w:ind w:left="3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0CCCC4">
      <w:start w:val="1"/>
      <w:numFmt w:val="bullet"/>
      <w:lvlText w:val="•"/>
      <w:lvlJc w:val="left"/>
      <w:pPr>
        <w:ind w:left="4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84D9D6">
      <w:start w:val="1"/>
      <w:numFmt w:val="bullet"/>
      <w:lvlText w:val="o"/>
      <w:lvlJc w:val="left"/>
      <w:pPr>
        <w:ind w:left="5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18AF12">
      <w:start w:val="1"/>
      <w:numFmt w:val="bullet"/>
      <w:lvlText w:val="▪"/>
      <w:lvlJc w:val="left"/>
      <w:pPr>
        <w:ind w:left="6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E46800"/>
    <w:multiLevelType w:val="hybridMultilevel"/>
    <w:tmpl w:val="24B6B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32B02"/>
    <w:multiLevelType w:val="hybridMultilevel"/>
    <w:tmpl w:val="8D4E5B16"/>
    <w:lvl w:ilvl="0" w:tplc="4BF214A0">
      <w:start w:val="1"/>
      <w:numFmt w:val="decimal"/>
      <w:lvlText w:val="%1)"/>
      <w:lvlJc w:val="left"/>
      <w:pPr>
        <w:ind w:left="6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2" w:hanging="360"/>
      </w:pPr>
    </w:lvl>
    <w:lvl w:ilvl="2" w:tplc="0415001B" w:tentative="1">
      <w:start w:val="1"/>
      <w:numFmt w:val="lowerRoman"/>
      <w:lvlText w:val="%3."/>
      <w:lvlJc w:val="right"/>
      <w:pPr>
        <w:ind w:left="2072" w:hanging="180"/>
      </w:pPr>
    </w:lvl>
    <w:lvl w:ilvl="3" w:tplc="0415000F" w:tentative="1">
      <w:start w:val="1"/>
      <w:numFmt w:val="decimal"/>
      <w:lvlText w:val="%4."/>
      <w:lvlJc w:val="left"/>
      <w:pPr>
        <w:ind w:left="2792" w:hanging="360"/>
      </w:pPr>
    </w:lvl>
    <w:lvl w:ilvl="4" w:tplc="04150019" w:tentative="1">
      <w:start w:val="1"/>
      <w:numFmt w:val="lowerLetter"/>
      <w:lvlText w:val="%5."/>
      <w:lvlJc w:val="left"/>
      <w:pPr>
        <w:ind w:left="3512" w:hanging="360"/>
      </w:pPr>
    </w:lvl>
    <w:lvl w:ilvl="5" w:tplc="0415001B" w:tentative="1">
      <w:start w:val="1"/>
      <w:numFmt w:val="lowerRoman"/>
      <w:lvlText w:val="%6."/>
      <w:lvlJc w:val="right"/>
      <w:pPr>
        <w:ind w:left="4232" w:hanging="180"/>
      </w:pPr>
    </w:lvl>
    <w:lvl w:ilvl="6" w:tplc="0415000F" w:tentative="1">
      <w:start w:val="1"/>
      <w:numFmt w:val="decimal"/>
      <w:lvlText w:val="%7."/>
      <w:lvlJc w:val="left"/>
      <w:pPr>
        <w:ind w:left="4952" w:hanging="360"/>
      </w:pPr>
    </w:lvl>
    <w:lvl w:ilvl="7" w:tplc="04150019" w:tentative="1">
      <w:start w:val="1"/>
      <w:numFmt w:val="lowerLetter"/>
      <w:lvlText w:val="%8."/>
      <w:lvlJc w:val="left"/>
      <w:pPr>
        <w:ind w:left="5672" w:hanging="360"/>
      </w:pPr>
    </w:lvl>
    <w:lvl w:ilvl="8" w:tplc="0415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4" w15:restartNumberingAfterBreak="0">
    <w:nsid w:val="1FF41426"/>
    <w:multiLevelType w:val="hybridMultilevel"/>
    <w:tmpl w:val="5208693A"/>
    <w:lvl w:ilvl="0" w:tplc="318AF390">
      <w:start w:val="1"/>
      <w:numFmt w:val="decimal"/>
      <w:lvlText w:val="%1."/>
      <w:lvlJc w:val="left"/>
      <w:pPr>
        <w:ind w:left="3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C46AF3A">
      <w:start w:val="1"/>
      <w:numFmt w:val="lowerLetter"/>
      <w:lvlText w:val="%2"/>
      <w:lvlJc w:val="left"/>
      <w:pPr>
        <w:ind w:left="1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BB47F2E">
      <w:start w:val="1"/>
      <w:numFmt w:val="lowerRoman"/>
      <w:lvlText w:val="%3"/>
      <w:lvlJc w:val="left"/>
      <w:pPr>
        <w:ind w:left="1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A4A5C0C">
      <w:start w:val="1"/>
      <w:numFmt w:val="decimal"/>
      <w:lvlText w:val="%4"/>
      <w:lvlJc w:val="left"/>
      <w:pPr>
        <w:ind w:left="2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C8AD330">
      <w:start w:val="1"/>
      <w:numFmt w:val="lowerLetter"/>
      <w:lvlText w:val="%5"/>
      <w:lvlJc w:val="left"/>
      <w:pPr>
        <w:ind w:left="3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9681A28">
      <w:start w:val="1"/>
      <w:numFmt w:val="lowerRoman"/>
      <w:lvlText w:val="%6"/>
      <w:lvlJc w:val="left"/>
      <w:pPr>
        <w:ind w:left="4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3DC535E">
      <w:start w:val="1"/>
      <w:numFmt w:val="decimal"/>
      <w:lvlText w:val="%7"/>
      <w:lvlJc w:val="left"/>
      <w:pPr>
        <w:ind w:left="4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1F26B52">
      <w:start w:val="1"/>
      <w:numFmt w:val="lowerLetter"/>
      <w:lvlText w:val="%8"/>
      <w:lvlJc w:val="left"/>
      <w:pPr>
        <w:ind w:left="5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314A224">
      <w:start w:val="1"/>
      <w:numFmt w:val="lowerRoman"/>
      <w:lvlText w:val="%9"/>
      <w:lvlJc w:val="left"/>
      <w:pPr>
        <w:ind w:left="6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C8011C"/>
    <w:multiLevelType w:val="hybridMultilevel"/>
    <w:tmpl w:val="E3C46064"/>
    <w:lvl w:ilvl="0" w:tplc="372011CE">
      <w:start w:val="1"/>
      <w:numFmt w:val="decimal"/>
      <w:lvlText w:val="%1."/>
      <w:lvlJc w:val="left"/>
      <w:pPr>
        <w:ind w:left="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54EF3E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6864C70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A768C78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2C2B472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D000B92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3124EEE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BBA1C6C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68C7928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5F0B69"/>
    <w:multiLevelType w:val="hybridMultilevel"/>
    <w:tmpl w:val="BD62F590"/>
    <w:lvl w:ilvl="0" w:tplc="525C29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CE9B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80C6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32BE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7068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FC86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600C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FE4D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6ACD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5906901"/>
    <w:multiLevelType w:val="hybridMultilevel"/>
    <w:tmpl w:val="3BA467D8"/>
    <w:lvl w:ilvl="0" w:tplc="1EF87222">
      <w:start w:val="1"/>
      <w:numFmt w:val="decimal"/>
      <w:lvlText w:val="%1.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32D95C">
      <w:start w:val="1"/>
      <w:numFmt w:val="lowerLetter"/>
      <w:lvlText w:val="%2"/>
      <w:lvlJc w:val="left"/>
      <w:pPr>
        <w:ind w:left="1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3C8918">
      <w:start w:val="1"/>
      <w:numFmt w:val="lowerRoman"/>
      <w:lvlText w:val="%3"/>
      <w:lvlJc w:val="left"/>
      <w:pPr>
        <w:ind w:left="2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6E6C86">
      <w:start w:val="1"/>
      <w:numFmt w:val="decimal"/>
      <w:lvlText w:val="%4"/>
      <w:lvlJc w:val="left"/>
      <w:pPr>
        <w:ind w:left="2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6E9600">
      <w:start w:val="1"/>
      <w:numFmt w:val="lowerLetter"/>
      <w:lvlText w:val="%5"/>
      <w:lvlJc w:val="left"/>
      <w:pPr>
        <w:ind w:left="3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80586A">
      <w:start w:val="1"/>
      <w:numFmt w:val="lowerRoman"/>
      <w:lvlText w:val="%6"/>
      <w:lvlJc w:val="left"/>
      <w:pPr>
        <w:ind w:left="4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36177E">
      <w:start w:val="1"/>
      <w:numFmt w:val="decimal"/>
      <w:lvlText w:val="%7"/>
      <w:lvlJc w:val="left"/>
      <w:pPr>
        <w:ind w:left="4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88AC2C">
      <w:start w:val="1"/>
      <w:numFmt w:val="lowerLetter"/>
      <w:lvlText w:val="%8"/>
      <w:lvlJc w:val="left"/>
      <w:pPr>
        <w:ind w:left="5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F0DAFA">
      <w:start w:val="1"/>
      <w:numFmt w:val="lowerRoman"/>
      <w:lvlText w:val="%9"/>
      <w:lvlJc w:val="left"/>
      <w:pPr>
        <w:ind w:left="6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56665B0"/>
    <w:multiLevelType w:val="hybridMultilevel"/>
    <w:tmpl w:val="C3B22624"/>
    <w:lvl w:ilvl="0" w:tplc="9190D344">
      <w:start w:val="1"/>
      <w:numFmt w:val="decimal"/>
      <w:lvlText w:val="%1."/>
      <w:lvlJc w:val="left"/>
      <w:pPr>
        <w:ind w:left="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A843B4">
      <w:start w:val="1"/>
      <w:numFmt w:val="lowerLetter"/>
      <w:lvlText w:val="%2"/>
      <w:lvlJc w:val="left"/>
      <w:pPr>
        <w:ind w:left="1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B8CF80">
      <w:start w:val="1"/>
      <w:numFmt w:val="lowerRoman"/>
      <w:lvlText w:val="%3"/>
      <w:lvlJc w:val="left"/>
      <w:pPr>
        <w:ind w:left="2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00B9C0">
      <w:start w:val="1"/>
      <w:numFmt w:val="decimal"/>
      <w:lvlText w:val="%4"/>
      <w:lvlJc w:val="left"/>
      <w:pPr>
        <w:ind w:left="2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266F74">
      <w:start w:val="1"/>
      <w:numFmt w:val="lowerLetter"/>
      <w:lvlText w:val="%5"/>
      <w:lvlJc w:val="left"/>
      <w:pPr>
        <w:ind w:left="3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446B72">
      <w:start w:val="1"/>
      <w:numFmt w:val="lowerRoman"/>
      <w:lvlText w:val="%6"/>
      <w:lvlJc w:val="left"/>
      <w:pPr>
        <w:ind w:left="43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B45150">
      <w:start w:val="1"/>
      <w:numFmt w:val="decimal"/>
      <w:lvlText w:val="%7"/>
      <w:lvlJc w:val="left"/>
      <w:pPr>
        <w:ind w:left="50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C0AC7A">
      <w:start w:val="1"/>
      <w:numFmt w:val="lowerLetter"/>
      <w:lvlText w:val="%8"/>
      <w:lvlJc w:val="left"/>
      <w:pPr>
        <w:ind w:left="5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C87314">
      <w:start w:val="1"/>
      <w:numFmt w:val="lowerRoman"/>
      <w:lvlText w:val="%9"/>
      <w:lvlJc w:val="left"/>
      <w:pPr>
        <w:ind w:left="6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68E47E6"/>
    <w:multiLevelType w:val="hybridMultilevel"/>
    <w:tmpl w:val="F50A2696"/>
    <w:lvl w:ilvl="0" w:tplc="A732D24C">
      <w:start w:val="1"/>
      <w:numFmt w:val="bullet"/>
      <w:lvlText w:val="•"/>
      <w:lvlJc w:val="left"/>
      <w:pPr>
        <w:ind w:left="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288074C">
      <w:start w:val="1"/>
      <w:numFmt w:val="bullet"/>
      <w:lvlText w:val="o"/>
      <w:lvlJc w:val="left"/>
      <w:pPr>
        <w:ind w:left="1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6104F7E">
      <w:start w:val="1"/>
      <w:numFmt w:val="bullet"/>
      <w:lvlText w:val="▪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64ED968">
      <w:start w:val="1"/>
      <w:numFmt w:val="bullet"/>
      <w:lvlText w:val="•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3E8081C">
      <w:start w:val="1"/>
      <w:numFmt w:val="bullet"/>
      <w:lvlText w:val="o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C9465F6">
      <w:start w:val="1"/>
      <w:numFmt w:val="bullet"/>
      <w:lvlText w:val="▪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18EDD58">
      <w:start w:val="1"/>
      <w:numFmt w:val="bullet"/>
      <w:lvlText w:val="•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822E264">
      <w:start w:val="1"/>
      <w:numFmt w:val="bullet"/>
      <w:lvlText w:val="o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4B45708">
      <w:start w:val="1"/>
      <w:numFmt w:val="bullet"/>
      <w:lvlText w:val="▪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51398405">
    <w:abstractNumId w:val="4"/>
  </w:num>
  <w:num w:numId="2" w16cid:durableId="506410647">
    <w:abstractNumId w:val="5"/>
  </w:num>
  <w:num w:numId="3" w16cid:durableId="591163774">
    <w:abstractNumId w:val="1"/>
  </w:num>
  <w:num w:numId="4" w16cid:durableId="2123916717">
    <w:abstractNumId w:val="7"/>
  </w:num>
  <w:num w:numId="5" w16cid:durableId="1273627324">
    <w:abstractNumId w:val="8"/>
  </w:num>
  <w:num w:numId="6" w16cid:durableId="1226139626">
    <w:abstractNumId w:val="9"/>
  </w:num>
  <w:num w:numId="7" w16cid:durableId="364255744">
    <w:abstractNumId w:val="3"/>
  </w:num>
  <w:num w:numId="8" w16cid:durableId="66341530">
    <w:abstractNumId w:val="6"/>
  </w:num>
  <w:num w:numId="9" w16cid:durableId="1769734214">
    <w:abstractNumId w:val="0"/>
  </w:num>
  <w:num w:numId="10" w16cid:durableId="593317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6CE"/>
    <w:rsid w:val="000076CE"/>
    <w:rsid w:val="00024B0D"/>
    <w:rsid w:val="00082688"/>
    <w:rsid w:val="002529C1"/>
    <w:rsid w:val="002613F3"/>
    <w:rsid w:val="00353C82"/>
    <w:rsid w:val="0054497E"/>
    <w:rsid w:val="006D5501"/>
    <w:rsid w:val="00707371"/>
    <w:rsid w:val="00831375"/>
    <w:rsid w:val="008F62C0"/>
    <w:rsid w:val="00926815"/>
    <w:rsid w:val="009528DB"/>
    <w:rsid w:val="00984686"/>
    <w:rsid w:val="009D2EDB"/>
    <w:rsid w:val="009D33AE"/>
    <w:rsid w:val="00AC42CB"/>
    <w:rsid w:val="00B11933"/>
    <w:rsid w:val="00B47FA3"/>
    <w:rsid w:val="00B92FE1"/>
    <w:rsid w:val="00BD7777"/>
    <w:rsid w:val="00BE3516"/>
    <w:rsid w:val="00D16C2B"/>
    <w:rsid w:val="00E04640"/>
    <w:rsid w:val="00F1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36E8E"/>
  <w15:docId w15:val="{A43FBB68-6F86-40B1-BB9E-E4D0425E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49" w:lineRule="auto"/>
      <w:ind w:left="403" w:firstLine="4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C4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42CB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semiHidden/>
    <w:unhideWhenUsed/>
    <w:rsid w:val="00AC4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C42CB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AC4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695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Kozieł</dc:creator>
  <cp:keywords/>
  <cp:lastModifiedBy>Katarzyna Kozieł</cp:lastModifiedBy>
  <cp:revision>6</cp:revision>
  <dcterms:created xsi:type="dcterms:W3CDTF">2024-10-15T07:31:00Z</dcterms:created>
  <dcterms:modified xsi:type="dcterms:W3CDTF">2024-10-18T07:27:00Z</dcterms:modified>
</cp:coreProperties>
</file>